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05FF0" w14:textId="77777777" w:rsidR="00B00E12" w:rsidRDefault="00B00E12" w:rsidP="00B00E12">
      <w:pP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08/12/2014</w:t>
      </w:r>
    </w:p>
    <w:p w14:paraId="2F1D7393" w14:textId="77777777" w:rsidR="00B00E12" w:rsidRDefault="00B00E12" w:rsidP="00917387">
      <w:r w:rsidRPr="00917387">
        <w:rPr>
          <w:rFonts w:ascii="Times New Roman" w:eastAsia="Times New Roman" w:hAnsi="Times New Roman" w:cs="Times New Roman"/>
          <w:i/>
          <w:iCs/>
          <w:sz w:val="28"/>
          <w:szCs w:val="28"/>
        </w:rPr>
        <w:t>We noticed on the "1 to 1 Digital Learning Assurance Agreement" there is a place under "Contact Information" and "Required Signatures" that includes school name and principal signature.  Are we required to complete the "1:1 Digital Learning Assurance Agreement" for every school?</w:t>
      </w:r>
    </w:p>
    <w:p w14:paraId="17E78BC5" w14:textId="77777777" w:rsidR="00B00E12" w:rsidRPr="00794086" w:rsidRDefault="00B00E12" w:rsidP="00B00E12">
      <w:pPr>
        <w:rPr>
          <w:rFonts w:ascii="Century" w:hAnsi="Century"/>
          <w:sz w:val="24"/>
          <w:szCs w:val="24"/>
        </w:rPr>
      </w:pPr>
      <w:r w:rsidRPr="00794086">
        <w:rPr>
          <w:rFonts w:ascii="Century" w:eastAsia="Calibri" w:hAnsi="Century" w:cs="Calibri"/>
          <w:color w:val="C45911" w:themeColor="accent2" w:themeShade="BF"/>
          <w:sz w:val="24"/>
          <w:szCs w:val="24"/>
        </w:rPr>
        <w:t>Completing one form for your district leaving school and principal signature blank is fine and may be the preferred method of submission.  In this case, we would like the narrative to give some detail about what the 1:1 initiative looks like across schools.  The narrative section will be shorter if a uniform deployment, but longer if variability exist across schools.  If variability is great across schools, districts could elect to fill out a form for each school, whereby the school would be listed with a principal signature.  Depends on district approach.  Either is fine for the ARI purpose.</w:t>
      </w:r>
    </w:p>
    <w:p w14:paraId="28E9D557" w14:textId="77777777" w:rsidR="00B00E12" w:rsidRDefault="00B00E12" w:rsidP="00917387">
      <w:r w:rsidRPr="00917387">
        <w:rPr>
          <w:rFonts w:ascii="Calibri" w:eastAsia="Calibri" w:hAnsi="Calibri" w:cs="Calibri"/>
          <w:i/>
          <w:iCs/>
          <w:color w:val="000000" w:themeColor="text1"/>
          <w:sz w:val="28"/>
          <w:szCs w:val="28"/>
        </w:rPr>
        <w:t>Are we required to submit the Next Generation Classroom Assurance Agreement for every school?</w:t>
      </w:r>
    </w:p>
    <w:p w14:paraId="2DAA3D1A" w14:textId="77777777" w:rsidR="00B00E12" w:rsidRPr="00794086" w:rsidRDefault="00B00E12" w:rsidP="00B00E12">
      <w:pPr>
        <w:rPr>
          <w:rFonts w:ascii="Century" w:eastAsia="Calibri" w:hAnsi="Century" w:cs="Calibri"/>
          <w:color w:val="C45911" w:themeColor="accent2" w:themeShade="BF"/>
          <w:sz w:val="24"/>
          <w:szCs w:val="24"/>
        </w:rPr>
      </w:pPr>
      <w:r w:rsidRPr="00794086">
        <w:rPr>
          <w:rFonts w:ascii="Century" w:eastAsia="Calibri" w:hAnsi="Century" w:cs="Calibri"/>
          <w:color w:val="C45911" w:themeColor="accent2" w:themeShade="BF"/>
          <w:sz w:val="24"/>
          <w:szCs w:val="24"/>
        </w:rPr>
        <w:t xml:space="preserve">Yes, for all locations receiving a </w:t>
      </w:r>
      <w:proofErr w:type="spellStart"/>
      <w:r w:rsidRPr="00794086">
        <w:rPr>
          <w:rFonts w:ascii="Century" w:eastAsia="Calibri" w:hAnsi="Century" w:cs="Calibri"/>
          <w:color w:val="C45911" w:themeColor="accent2" w:themeShade="BF"/>
          <w:sz w:val="24"/>
          <w:szCs w:val="24"/>
        </w:rPr>
        <w:t>MondoPad</w:t>
      </w:r>
      <w:proofErr w:type="spellEnd"/>
      <w:r w:rsidRPr="00794086">
        <w:rPr>
          <w:rFonts w:ascii="Century" w:eastAsia="Calibri" w:hAnsi="Century" w:cs="Calibri"/>
          <w:color w:val="C45911" w:themeColor="accent2" w:themeShade="BF"/>
          <w:sz w:val="24"/>
          <w:szCs w:val="24"/>
        </w:rPr>
        <w:t xml:space="preserve"> unit, please submit by September 1st.</w:t>
      </w:r>
    </w:p>
    <w:p w14:paraId="76F6E7C2" w14:textId="77777777" w:rsidR="00B00E12" w:rsidRPr="00C64E64" w:rsidRDefault="00B00E12" w:rsidP="00917387">
      <w:r w:rsidRPr="00917387">
        <w:rPr>
          <w:rFonts w:ascii="Calibri" w:eastAsia="Calibri" w:hAnsi="Calibri" w:cs="Calibri"/>
          <w:sz w:val="28"/>
          <w:szCs w:val="28"/>
        </w:rPr>
        <w:t>On the 1 to 1 Assurance Agreement it stated that the agreement must be submitted before reimbursements can be completed</w:t>
      </w:r>
      <w:r w:rsidRPr="00917387">
        <w:rPr>
          <w:rFonts w:ascii="Calibri" w:eastAsia="Calibri" w:hAnsi="Calibri" w:cs="Calibri"/>
          <w:i/>
          <w:iCs/>
          <w:sz w:val="28"/>
          <w:szCs w:val="28"/>
        </w:rPr>
        <w:t>.  What about the $7,000 for devices that was part of the Next Generation Classroom Assurance Agreement?  Will the Next Generation Classroom Agreement need to be submitted before the $7,000 can be spent on devices?</w:t>
      </w:r>
    </w:p>
    <w:p w14:paraId="7925EB18" w14:textId="77777777" w:rsidR="00B00E12" w:rsidRPr="00794086" w:rsidRDefault="00B00E12" w:rsidP="00B00E12">
      <w:pPr>
        <w:pStyle w:val="NormalWeb"/>
        <w:rPr>
          <w:rFonts w:ascii="Century" w:hAnsi="Century"/>
          <w:color w:val="C45911" w:themeColor="accent2" w:themeShade="BF"/>
        </w:rPr>
      </w:pPr>
      <w:r w:rsidRPr="00794086">
        <w:rPr>
          <w:rFonts w:ascii="Century" w:hAnsi="Century"/>
          <w:color w:val="C45911" w:themeColor="accent2" w:themeShade="BF"/>
          <w:shd w:val="clear" w:color="auto" w:fill="FFFFFF"/>
        </w:rPr>
        <w:t>The Next Generation Assurance Agreement is to be submitted by September 1</w:t>
      </w:r>
      <w:r w:rsidRPr="00794086">
        <w:rPr>
          <w:rFonts w:ascii="Century" w:hAnsi="Century"/>
          <w:color w:val="C45911" w:themeColor="accent2" w:themeShade="BF"/>
          <w:shd w:val="clear" w:color="auto" w:fill="FFFFFF"/>
          <w:vertAlign w:val="superscript"/>
        </w:rPr>
        <w:t>st</w:t>
      </w:r>
      <w:r w:rsidRPr="00794086">
        <w:rPr>
          <w:rFonts w:ascii="Century" w:hAnsi="Century"/>
          <w:color w:val="C45911" w:themeColor="accent2" w:themeShade="BF"/>
          <w:shd w:val="clear" w:color="auto" w:fill="FFFFFF"/>
        </w:rPr>
        <w:t xml:space="preserve">.  The $7,000 may be spent before submission of the assurance, but it is strongly preferred to turn in prior to the reimbursement because of the need for documentation and compliance for </w:t>
      </w:r>
      <w:proofErr w:type="gramStart"/>
      <w:r w:rsidRPr="00794086">
        <w:rPr>
          <w:rFonts w:ascii="Century" w:hAnsi="Century"/>
          <w:color w:val="C45911" w:themeColor="accent2" w:themeShade="BF"/>
          <w:shd w:val="clear" w:color="auto" w:fill="FFFFFF"/>
        </w:rPr>
        <w:t>USDE(</w:t>
      </w:r>
      <w:proofErr w:type="gramEnd"/>
      <w:r w:rsidRPr="00794086">
        <w:rPr>
          <w:rFonts w:ascii="Century" w:hAnsi="Century"/>
          <w:color w:val="C45911" w:themeColor="accent2" w:themeShade="BF"/>
          <w:shd w:val="clear" w:color="auto" w:fill="FFFFFF"/>
        </w:rPr>
        <w:t xml:space="preserve">United States Department of Education). Districts can submit invoices that include both the 1 to 1 device expenditures and the $7,000 next generation device expenditures simultaneously or separately depending on efficiency and expediency for their needs.  </w:t>
      </w:r>
      <w:r w:rsidRPr="00794086">
        <w:rPr>
          <w:rFonts w:ascii="Century" w:hAnsi="Century"/>
          <w:color w:val="C45911" w:themeColor="accent2" w:themeShade="BF"/>
        </w:rPr>
        <w:t>Our goal is to get digital devices in the hands of students as quickly as possible.  We may have to combine steps in some cases, so that we do not delay access to critical resources.  We are all working toward the same goal and know that our collective focus is on increasing access and improving high quality personalized learning opportunities for students in our districts.</w:t>
      </w:r>
    </w:p>
    <w:p w14:paraId="3EB8EE08" w14:textId="77777777" w:rsidR="004B5B7B" w:rsidRDefault="004B5B7B"/>
    <w:p w14:paraId="57907B8D" w14:textId="77777777" w:rsidR="005328F4" w:rsidRDefault="005328F4">
      <w:pPr>
        <w:rPr>
          <w:rFonts w:ascii="Times New Roman" w:hAnsi="Times New Roman" w:cs="Times New Roman"/>
          <w:sz w:val="28"/>
          <w:szCs w:val="28"/>
        </w:rPr>
      </w:pPr>
      <w:r>
        <w:rPr>
          <w:rFonts w:ascii="Times New Roman" w:hAnsi="Times New Roman" w:cs="Times New Roman"/>
          <w:sz w:val="28"/>
          <w:szCs w:val="28"/>
        </w:rPr>
        <w:br w:type="page"/>
      </w:r>
    </w:p>
    <w:p w14:paraId="5CE0B779" w14:textId="77777777" w:rsidR="005328F4" w:rsidRDefault="005328F4">
      <w:pPr>
        <w:rPr>
          <w:rFonts w:ascii="Times New Roman" w:hAnsi="Times New Roman" w:cs="Times New Roman"/>
          <w:sz w:val="28"/>
          <w:szCs w:val="28"/>
        </w:rPr>
      </w:pPr>
      <w:r w:rsidRPr="005328F4">
        <w:rPr>
          <w:rFonts w:ascii="Times New Roman" w:hAnsi="Times New Roman" w:cs="Times New Roman"/>
          <w:sz w:val="28"/>
          <w:szCs w:val="28"/>
        </w:rPr>
        <w:lastRenderedPageBreak/>
        <w:t>08/19/14</w:t>
      </w:r>
    </w:p>
    <w:p w14:paraId="33EB8256" w14:textId="77777777" w:rsidR="005328F4" w:rsidRDefault="005328F4" w:rsidP="00917387">
      <w:pPr>
        <w:spacing w:after="0"/>
        <w:rPr>
          <w:rFonts w:ascii="Times New Roman" w:hAnsi="Times New Roman" w:cs="Times New Roman"/>
          <w:i/>
          <w:sz w:val="28"/>
          <w:szCs w:val="28"/>
        </w:rPr>
      </w:pPr>
      <w:r w:rsidRPr="00917387">
        <w:rPr>
          <w:rFonts w:ascii="Times New Roman" w:hAnsi="Times New Roman" w:cs="Times New Roman"/>
          <w:i/>
          <w:sz w:val="28"/>
          <w:szCs w:val="28"/>
        </w:rPr>
        <w:t>We received MacBook Airs from our ARI liaison and presented them to our district’s Next Generation Teacher Academy participants.  Our teacher and the building technology coordinator cannot access the computer because they do not have the teacher username and password.  Our technology coordinator cannot make needed changes, so the computer can access the local network without a username and password.  What is the username and password?</w:t>
      </w:r>
    </w:p>
    <w:p w14:paraId="674616FD" w14:textId="77777777" w:rsidR="00917387" w:rsidRPr="00917387" w:rsidRDefault="00917387" w:rsidP="00917387">
      <w:pPr>
        <w:spacing w:after="0"/>
        <w:rPr>
          <w:rFonts w:ascii="Times New Roman" w:hAnsi="Times New Roman" w:cs="Times New Roman"/>
          <w:i/>
          <w:sz w:val="28"/>
          <w:szCs w:val="28"/>
        </w:rPr>
      </w:pPr>
    </w:p>
    <w:p w14:paraId="6CF3EDDD" w14:textId="77777777" w:rsidR="005328F4" w:rsidRPr="00913674" w:rsidRDefault="005328F4" w:rsidP="005328F4">
      <w:pPr>
        <w:spacing w:after="0"/>
        <w:rPr>
          <w:rFonts w:ascii="Century" w:hAnsi="Century" w:cs="Arial"/>
          <w:color w:val="C45911" w:themeColor="accent2" w:themeShade="BF"/>
          <w:sz w:val="24"/>
          <w:szCs w:val="24"/>
        </w:rPr>
      </w:pPr>
      <w:r w:rsidRPr="00913674">
        <w:rPr>
          <w:rFonts w:ascii="Century" w:hAnsi="Century" w:cs="Arial"/>
          <w:color w:val="C45911" w:themeColor="accent2" w:themeShade="BF"/>
          <w:sz w:val="24"/>
          <w:szCs w:val="24"/>
        </w:rPr>
        <w:t>Building or District Technology Coordinators use the following:</w:t>
      </w:r>
    </w:p>
    <w:p w14:paraId="64F92235" w14:textId="77777777" w:rsidR="005328F4" w:rsidRPr="00913674" w:rsidRDefault="005328F4" w:rsidP="005328F4">
      <w:pPr>
        <w:spacing w:after="0"/>
        <w:rPr>
          <w:rFonts w:ascii="Century" w:hAnsi="Century" w:cs="Arial"/>
          <w:i/>
          <w:color w:val="C45911" w:themeColor="accent2" w:themeShade="BF"/>
          <w:sz w:val="24"/>
          <w:szCs w:val="24"/>
        </w:rPr>
      </w:pPr>
      <w:r w:rsidRPr="00913674">
        <w:rPr>
          <w:rFonts w:ascii="Century" w:hAnsi="Century" w:cs="Arial"/>
          <w:color w:val="C45911" w:themeColor="accent2" w:themeShade="BF"/>
          <w:sz w:val="24"/>
          <w:szCs w:val="24"/>
        </w:rPr>
        <w:tab/>
        <w:t xml:space="preserve">Username:  </w:t>
      </w:r>
      <w:r w:rsidRPr="00913674">
        <w:rPr>
          <w:rFonts w:ascii="Century" w:hAnsi="Century" w:cs="Arial"/>
          <w:color w:val="C45911" w:themeColor="accent2" w:themeShade="BF"/>
          <w:sz w:val="24"/>
          <w:szCs w:val="24"/>
        </w:rPr>
        <w:tab/>
      </w:r>
      <w:r w:rsidRPr="00913674">
        <w:rPr>
          <w:rFonts w:ascii="Century" w:hAnsi="Century" w:cs="Arial"/>
          <w:i/>
          <w:color w:val="C45911" w:themeColor="accent2" w:themeShade="BF"/>
          <w:sz w:val="24"/>
          <w:szCs w:val="24"/>
        </w:rPr>
        <w:t>tech</w:t>
      </w:r>
    </w:p>
    <w:p w14:paraId="44A22CE3" w14:textId="77777777" w:rsidR="005328F4" w:rsidRPr="00913674" w:rsidRDefault="005328F4" w:rsidP="005328F4">
      <w:pPr>
        <w:spacing w:after="0"/>
        <w:rPr>
          <w:rFonts w:ascii="Century" w:hAnsi="Century" w:cs="Arial"/>
          <w:i/>
          <w:color w:val="C45911" w:themeColor="accent2" w:themeShade="BF"/>
          <w:sz w:val="24"/>
          <w:szCs w:val="24"/>
        </w:rPr>
      </w:pPr>
      <w:r w:rsidRPr="00913674">
        <w:rPr>
          <w:rFonts w:ascii="Century" w:hAnsi="Century" w:cs="Arial"/>
          <w:color w:val="C45911" w:themeColor="accent2" w:themeShade="BF"/>
          <w:sz w:val="24"/>
          <w:szCs w:val="24"/>
        </w:rPr>
        <w:tab/>
        <w:t xml:space="preserve">Password: </w:t>
      </w:r>
      <w:r w:rsidRPr="00913674">
        <w:rPr>
          <w:rFonts w:ascii="Century" w:hAnsi="Century" w:cs="Arial"/>
          <w:color w:val="C45911" w:themeColor="accent2" w:themeShade="BF"/>
          <w:sz w:val="24"/>
          <w:szCs w:val="24"/>
        </w:rPr>
        <w:tab/>
      </w:r>
      <w:proofErr w:type="spellStart"/>
      <w:r w:rsidRPr="00913674">
        <w:rPr>
          <w:rFonts w:ascii="Century" w:hAnsi="Century" w:cs="Arial"/>
          <w:i/>
          <w:color w:val="C45911" w:themeColor="accent2" w:themeShade="BF"/>
          <w:sz w:val="24"/>
          <w:szCs w:val="24"/>
        </w:rPr>
        <w:t>aritech</w:t>
      </w:r>
      <w:proofErr w:type="spellEnd"/>
    </w:p>
    <w:p w14:paraId="1CA0CDF1" w14:textId="77777777" w:rsidR="005328F4" w:rsidRPr="00913674" w:rsidRDefault="005328F4" w:rsidP="005328F4">
      <w:pPr>
        <w:spacing w:after="0"/>
        <w:rPr>
          <w:rFonts w:ascii="Century" w:hAnsi="Century" w:cs="Arial"/>
          <w:color w:val="C45911" w:themeColor="accent2" w:themeShade="BF"/>
          <w:sz w:val="24"/>
          <w:szCs w:val="24"/>
        </w:rPr>
      </w:pPr>
      <w:r w:rsidRPr="00913674">
        <w:rPr>
          <w:rFonts w:ascii="Century" w:hAnsi="Century" w:cs="Arial"/>
          <w:color w:val="C45911" w:themeColor="accent2" w:themeShade="BF"/>
          <w:sz w:val="24"/>
          <w:szCs w:val="24"/>
        </w:rPr>
        <w:t>Teachers use the following:</w:t>
      </w:r>
    </w:p>
    <w:p w14:paraId="60096958" w14:textId="77777777" w:rsidR="005328F4" w:rsidRPr="00913674" w:rsidRDefault="005328F4" w:rsidP="005328F4">
      <w:pPr>
        <w:spacing w:after="0"/>
        <w:rPr>
          <w:rFonts w:ascii="Century" w:hAnsi="Century" w:cs="Arial"/>
          <w:i/>
          <w:color w:val="C45911" w:themeColor="accent2" w:themeShade="BF"/>
          <w:sz w:val="24"/>
          <w:szCs w:val="24"/>
        </w:rPr>
      </w:pPr>
      <w:r w:rsidRPr="00913674">
        <w:rPr>
          <w:rFonts w:ascii="Century" w:hAnsi="Century" w:cs="Arial"/>
          <w:color w:val="C45911" w:themeColor="accent2" w:themeShade="BF"/>
          <w:sz w:val="24"/>
          <w:szCs w:val="24"/>
        </w:rPr>
        <w:tab/>
        <w:t xml:space="preserve">Username: </w:t>
      </w:r>
      <w:r w:rsidRPr="00913674">
        <w:rPr>
          <w:rFonts w:ascii="Century" w:hAnsi="Century" w:cs="Arial"/>
          <w:color w:val="C45911" w:themeColor="accent2" w:themeShade="BF"/>
          <w:sz w:val="24"/>
          <w:szCs w:val="24"/>
        </w:rPr>
        <w:tab/>
      </w:r>
      <w:r w:rsidRPr="00913674">
        <w:rPr>
          <w:rFonts w:ascii="Century" w:hAnsi="Century" w:cs="Arial"/>
          <w:i/>
          <w:color w:val="C45911" w:themeColor="accent2" w:themeShade="BF"/>
          <w:sz w:val="24"/>
          <w:szCs w:val="24"/>
        </w:rPr>
        <w:t>teacher</w:t>
      </w:r>
    </w:p>
    <w:p w14:paraId="641B4A28" w14:textId="77777777" w:rsidR="005328F4" w:rsidRDefault="005328F4" w:rsidP="005328F4">
      <w:pPr>
        <w:spacing w:after="0"/>
        <w:rPr>
          <w:rFonts w:ascii="Century" w:hAnsi="Century" w:cs="Arial"/>
          <w:i/>
          <w:color w:val="C45911" w:themeColor="accent2" w:themeShade="BF"/>
          <w:sz w:val="24"/>
          <w:szCs w:val="24"/>
        </w:rPr>
      </w:pPr>
      <w:r w:rsidRPr="00913674">
        <w:rPr>
          <w:rFonts w:ascii="Century" w:hAnsi="Century" w:cs="Arial"/>
          <w:color w:val="C45911" w:themeColor="accent2" w:themeShade="BF"/>
          <w:sz w:val="24"/>
          <w:szCs w:val="24"/>
        </w:rPr>
        <w:tab/>
        <w:t xml:space="preserve">Password: </w:t>
      </w:r>
      <w:r w:rsidRPr="00913674">
        <w:rPr>
          <w:rFonts w:ascii="Century" w:hAnsi="Century" w:cs="Arial"/>
          <w:color w:val="C45911" w:themeColor="accent2" w:themeShade="BF"/>
          <w:sz w:val="24"/>
          <w:szCs w:val="24"/>
        </w:rPr>
        <w:tab/>
      </w:r>
      <w:proofErr w:type="spellStart"/>
      <w:r w:rsidRPr="00913674">
        <w:rPr>
          <w:rFonts w:ascii="Century" w:hAnsi="Century" w:cs="Arial"/>
          <w:i/>
          <w:color w:val="C45911" w:themeColor="accent2" w:themeShade="BF"/>
          <w:sz w:val="24"/>
          <w:szCs w:val="24"/>
        </w:rPr>
        <w:t>ari</w:t>
      </w:r>
      <w:proofErr w:type="spellEnd"/>
    </w:p>
    <w:p w14:paraId="05F8BDAC" w14:textId="77777777" w:rsidR="005328F4" w:rsidRDefault="005328F4" w:rsidP="005328F4">
      <w:pPr>
        <w:spacing w:after="0"/>
        <w:rPr>
          <w:rFonts w:ascii="Century" w:hAnsi="Century" w:cs="Arial"/>
          <w:color w:val="C45911" w:themeColor="accent2" w:themeShade="BF"/>
          <w:sz w:val="24"/>
          <w:szCs w:val="24"/>
        </w:rPr>
      </w:pPr>
      <w:r>
        <w:rPr>
          <w:rFonts w:ascii="Century" w:hAnsi="Century" w:cs="Arial"/>
          <w:color w:val="C45911" w:themeColor="accent2" w:themeShade="BF"/>
          <w:sz w:val="24"/>
          <w:szCs w:val="24"/>
        </w:rPr>
        <w:t>Once access is gained, feel free to change passwords for convenience.</w:t>
      </w:r>
    </w:p>
    <w:p w14:paraId="32911A7F" w14:textId="77777777" w:rsidR="005328F4" w:rsidRPr="00913674" w:rsidRDefault="005328F4" w:rsidP="005328F4">
      <w:pPr>
        <w:spacing w:after="0"/>
        <w:rPr>
          <w:rFonts w:ascii="Century" w:hAnsi="Century" w:cs="Arial"/>
          <w:color w:val="C45911" w:themeColor="accent2" w:themeShade="BF"/>
          <w:sz w:val="24"/>
          <w:szCs w:val="24"/>
        </w:rPr>
      </w:pPr>
    </w:p>
    <w:p w14:paraId="03B237A8" w14:textId="77777777" w:rsidR="005328F4" w:rsidRPr="00917387" w:rsidRDefault="005328F4" w:rsidP="00917387">
      <w:pPr>
        <w:spacing w:after="0"/>
        <w:rPr>
          <w:rFonts w:ascii="Times New Roman" w:hAnsi="Times New Roman" w:cs="Times New Roman"/>
          <w:i/>
          <w:sz w:val="28"/>
          <w:szCs w:val="28"/>
        </w:rPr>
      </w:pPr>
      <w:r w:rsidRPr="00917387">
        <w:rPr>
          <w:rFonts w:ascii="Times New Roman" w:hAnsi="Times New Roman" w:cs="Times New Roman"/>
          <w:i/>
          <w:sz w:val="28"/>
          <w:szCs w:val="28"/>
        </w:rPr>
        <w:t xml:space="preserve">My district technology coordinator told me there is a problem with active directory </w:t>
      </w:r>
      <w:proofErr w:type="gramStart"/>
      <w:r w:rsidRPr="00917387">
        <w:rPr>
          <w:rFonts w:ascii="Times New Roman" w:hAnsi="Times New Roman" w:cs="Times New Roman"/>
          <w:i/>
          <w:sz w:val="28"/>
          <w:szCs w:val="28"/>
        </w:rPr>
        <w:t>in</w:t>
      </w:r>
      <w:proofErr w:type="gramEnd"/>
      <w:r w:rsidRPr="00917387">
        <w:rPr>
          <w:rFonts w:ascii="Times New Roman" w:hAnsi="Times New Roman" w:cs="Times New Roman"/>
          <w:i/>
          <w:sz w:val="28"/>
          <w:szCs w:val="28"/>
        </w:rPr>
        <w:t xml:space="preserve"> the KETS network that is preventing them from setting up user accounts with our Next Generation Academy’s MacBook Air we just received. What do we do?</w:t>
      </w:r>
    </w:p>
    <w:p w14:paraId="3B7D176D" w14:textId="77777777" w:rsidR="00917387" w:rsidRPr="00917387" w:rsidRDefault="00917387" w:rsidP="00917387">
      <w:pPr>
        <w:spacing w:after="0"/>
        <w:rPr>
          <w:rFonts w:ascii="Times New Roman" w:hAnsi="Times New Roman" w:cs="Times New Roman"/>
          <w:i/>
          <w:sz w:val="28"/>
          <w:szCs w:val="28"/>
        </w:rPr>
      </w:pPr>
    </w:p>
    <w:p w14:paraId="670DE060" w14:textId="77777777" w:rsidR="005328F4" w:rsidRDefault="005328F4" w:rsidP="005328F4">
      <w:pPr>
        <w:spacing w:after="0"/>
        <w:rPr>
          <w:rFonts w:ascii="Century" w:hAnsi="Century" w:cs="Times New Roman"/>
          <w:color w:val="C45911" w:themeColor="accent2" w:themeShade="BF"/>
          <w:sz w:val="24"/>
          <w:szCs w:val="24"/>
        </w:rPr>
      </w:pPr>
      <w:r>
        <w:rPr>
          <w:rFonts w:ascii="Century" w:hAnsi="Century" w:cs="Times New Roman"/>
          <w:color w:val="C45911" w:themeColor="accent2" w:themeShade="BF"/>
          <w:sz w:val="24"/>
          <w:szCs w:val="24"/>
        </w:rPr>
        <w:t>The MacBook Air does not have to use the active directory.  Active directory allows technicians to create user accounts that teachers and students can use regardless of what machine they login with.  If the MacBook is not bound to active directory it cannot be used in this way.  Since the laptop will only be used by the teacher who received it, binding to active directory is not a necessity, just allowing access to the school’s wireless network.  Technology coordinators can give access to the school’s wireless network, so teachers can use while at school and switch networks when at home or at Next Generation Academy meetings.  The problem with active directory is known and KETS Engineers are working to resolve the problem.  See email notification of this progress sent out Friday, August 15</w:t>
      </w:r>
      <w:r w:rsidRPr="007F2F2F">
        <w:rPr>
          <w:rFonts w:ascii="Century" w:hAnsi="Century" w:cs="Times New Roman"/>
          <w:color w:val="C45911" w:themeColor="accent2" w:themeShade="BF"/>
          <w:sz w:val="24"/>
          <w:szCs w:val="24"/>
          <w:vertAlign w:val="superscript"/>
        </w:rPr>
        <w:t>th</w:t>
      </w:r>
      <w:r>
        <w:rPr>
          <w:rFonts w:ascii="Century" w:hAnsi="Century" w:cs="Times New Roman"/>
          <w:color w:val="C45911" w:themeColor="accent2" w:themeShade="BF"/>
          <w:sz w:val="24"/>
          <w:szCs w:val="24"/>
        </w:rPr>
        <w:t>.</w:t>
      </w:r>
    </w:p>
    <w:p w14:paraId="1A65B37F" w14:textId="77777777" w:rsidR="005328F4" w:rsidRDefault="005328F4" w:rsidP="005328F4">
      <w:pPr>
        <w:pStyle w:val="NoSpacing"/>
        <w:rPr>
          <w:rFonts w:ascii="Arial" w:hAnsi="Arial" w:cs="Arial"/>
          <w:i/>
          <w:color w:val="000000"/>
          <w:sz w:val="18"/>
          <w:szCs w:val="18"/>
          <w:lang w:val="en"/>
        </w:rPr>
      </w:pPr>
    </w:p>
    <w:p w14:paraId="4AA3C2D6" w14:textId="77777777" w:rsidR="005328F4" w:rsidRPr="007F2F2F" w:rsidRDefault="005328F4" w:rsidP="005328F4">
      <w:pPr>
        <w:pStyle w:val="NoSpacing"/>
        <w:rPr>
          <w:i/>
          <w:color w:val="000000"/>
        </w:rPr>
      </w:pPr>
      <w:r w:rsidRPr="007F2F2F">
        <w:rPr>
          <w:rFonts w:ascii="Arial" w:hAnsi="Arial" w:cs="Arial"/>
          <w:i/>
          <w:color w:val="000000"/>
          <w:sz w:val="18"/>
          <w:szCs w:val="18"/>
          <w:lang w:val="en"/>
        </w:rPr>
        <w:t xml:space="preserve">KIDS staff continue to work on several AD related issues with representatives from Apple and Microsoft. Todd Wellman is onsite in Frankfort again today and we’ll be working with representatives from Microsoft to identify root cause of the issues which are: </w:t>
      </w:r>
    </w:p>
    <w:p w14:paraId="07767253" w14:textId="77777777" w:rsidR="005328F4" w:rsidRPr="007F2F2F" w:rsidRDefault="005328F4" w:rsidP="005328F4">
      <w:pPr>
        <w:pStyle w:val="NoSpacing"/>
        <w:numPr>
          <w:ilvl w:val="0"/>
          <w:numId w:val="3"/>
        </w:numPr>
        <w:rPr>
          <w:i/>
          <w:color w:val="000000"/>
        </w:rPr>
      </w:pPr>
      <w:r w:rsidRPr="007F2F2F">
        <w:rPr>
          <w:rFonts w:ascii="Arial" w:hAnsi="Arial" w:cs="Arial"/>
          <w:i/>
          <w:color w:val="000000"/>
          <w:sz w:val="18"/>
          <w:szCs w:val="18"/>
          <w:lang w:val="en"/>
        </w:rPr>
        <w:t xml:space="preserve">Authentication on Apple devices that use BIND for network connectivity. </w:t>
      </w:r>
    </w:p>
    <w:p w14:paraId="660C80D0" w14:textId="77777777" w:rsidR="005328F4" w:rsidRPr="007F2F2F" w:rsidRDefault="005328F4" w:rsidP="005328F4">
      <w:pPr>
        <w:pStyle w:val="NoSpacing"/>
        <w:numPr>
          <w:ilvl w:val="0"/>
          <w:numId w:val="3"/>
        </w:numPr>
        <w:rPr>
          <w:i/>
          <w:color w:val="000000"/>
        </w:rPr>
      </w:pPr>
      <w:r w:rsidRPr="007F2F2F">
        <w:rPr>
          <w:rFonts w:ascii="Arial" w:hAnsi="Arial" w:cs="Arial"/>
          <w:i/>
          <w:color w:val="000000"/>
          <w:sz w:val="18"/>
          <w:szCs w:val="18"/>
          <w:lang w:val="en"/>
        </w:rPr>
        <w:t>Provisioning delays for password resets and account creation in O365.</w:t>
      </w:r>
    </w:p>
    <w:p w14:paraId="08B6A147" w14:textId="77777777" w:rsidR="005328F4" w:rsidRDefault="005328F4" w:rsidP="005328F4">
      <w:pPr>
        <w:keepNext/>
        <w:autoSpaceDE w:val="0"/>
        <w:autoSpaceDN w:val="0"/>
        <w:spacing w:after="0"/>
        <w:rPr>
          <w:rFonts w:ascii="Arial" w:hAnsi="Arial" w:cs="Arial"/>
          <w:b/>
          <w:bCs/>
          <w:sz w:val="16"/>
          <w:szCs w:val="16"/>
        </w:rPr>
      </w:pPr>
    </w:p>
    <w:p w14:paraId="6155E1FB" w14:textId="77777777" w:rsidR="005328F4" w:rsidRPr="007F2F2F" w:rsidRDefault="005328F4" w:rsidP="005328F4">
      <w:pPr>
        <w:keepNext/>
        <w:autoSpaceDE w:val="0"/>
        <w:autoSpaceDN w:val="0"/>
        <w:spacing w:after="0"/>
        <w:rPr>
          <w:rFonts w:ascii="Arial" w:hAnsi="Arial" w:cs="Arial"/>
          <w:sz w:val="16"/>
          <w:szCs w:val="16"/>
        </w:rPr>
      </w:pPr>
      <w:r w:rsidRPr="007F2F2F">
        <w:rPr>
          <w:rFonts w:ascii="Arial" w:hAnsi="Arial" w:cs="Arial"/>
          <w:b/>
          <w:bCs/>
          <w:sz w:val="16"/>
          <w:szCs w:val="16"/>
        </w:rPr>
        <w:t xml:space="preserve">Matt </w:t>
      </w:r>
      <w:proofErr w:type="gramStart"/>
      <w:r w:rsidRPr="007F2F2F">
        <w:rPr>
          <w:rFonts w:ascii="Arial" w:hAnsi="Arial" w:cs="Arial"/>
          <w:b/>
          <w:bCs/>
          <w:sz w:val="16"/>
          <w:szCs w:val="16"/>
        </w:rPr>
        <w:t>Jury  |</w:t>
      </w:r>
      <w:proofErr w:type="gramEnd"/>
      <w:r w:rsidRPr="007F2F2F">
        <w:rPr>
          <w:rFonts w:ascii="Arial" w:hAnsi="Arial" w:cs="Arial"/>
          <w:b/>
          <w:bCs/>
          <w:sz w:val="16"/>
          <w:szCs w:val="16"/>
        </w:rPr>
        <w:t xml:space="preserve">  </w:t>
      </w:r>
      <w:r w:rsidRPr="007F2F2F">
        <w:rPr>
          <w:rFonts w:ascii="Arial" w:hAnsi="Arial" w:cs="Arial"/>
          <w:sz w:val="16"/>
          <w:szCs w:val="16"/>
        </w:rPr>
        <w:t xml:space="preserve">Assistant Director, Division of Operations and Services </w:t>
      </w:r>
    </w:p>
    <w:p w14:paraId="36CB3513" w14:textId="77777777" w:rsidR="005328F4" w:rsidRPr="007F2F2F" w:rsidRDefault="005328F4" w:rsidP="005328F4">
      <w:pPr>
        <w:autoSpaceDE w:val="0"/>
        <w:autoSpaceDN w:val="0"/>
        <w:spacing w:after="0"/>
        <w:rPr>
          <w:rFonts w:ascii="Arial" w:hAnsi="Arial" w:cs="Arial"/>
          <w:sz w:val="16"/>
          <w:szCs w:val="16"/>
        </w:rPr>
      </w:pPr>
      <w:r w:rsidRPr="007F2F2F">
        <w:rPr>
          <w:rFonts w:ascii="Arial" w:hAnsi="Arial" w:cs="Arial"/>
          <w:sz w:val="16"/>
          <w:szCs w:val="16"/>
        </w:rPr>
        <w:t>Office of Knowledge, Information &amp; Data Services (KIDS)</w:t>
      </w:r>
    </w:p>
    <w:p w14:paraId="2CBFDA0B" w14:textId="77777777" w:rsidR="005328F4" w:rsidRPr="007F2F2F" w:rsidRDefault="005328F4" w:rsidP="005328F4">
      <w:pPr>
        <w:autoSpaceDE w:val="0"/>
        <w:autoSpaceDN w:val="0"/>
        <w:spacing w:after="0"/>
        <w:rPr>
          <w:rFonts w:ascii="Arial" w:hAnsi="Arial" w:cs="Arial"/>
          <w:sz w:val="16"/>
          <w:szCs w:val="16"/>
        </w:rPr>
      </w:pPr>
      <w:r w:rsidRPr="007F2F2F">
        <w:rPr>
          <w:rFonts w:ascii="Arial" w:hAnsi="Arial" w:cs="Arial"/>
          <w:sz w:val="16"/>
          <w:szCs w:val="16"/>
        </w:rPr>
        <w:t>Kentucky Department of Education (KDE)</w:t>
      </w:r>
    </w:p>
    <w:p w14:paraId="571C9E0E" w14:textId="77777777" w:rsidR="005328F4" w:rsidRPr="007F2F2F" w:rsidRDefault="005328F4" w:rsidP="005328F4">
      <w:pPr>
        <w:autoSpaceDE w:val="0"/>
        <w:autoSpaceDN w:val="0"/>
        <w:spacing w:after="0"/>
        <w:rPr>
          <w:rFonts w:ascii="Arial" w:hAnsi="Arial" w:cs="Arial"/>
          <w:sz w:val="16"/>
          <w:szCs w:val="16"/>
        </w:rPr>
      </w:pPr>
      <w:r w:rsidRPr="007F2F2F">
        <w:rPr>
          <w:rFonts w:ascii="Arial" w:hAnsi="Arial" w:cs="Arial"/>
          <w:sz w:val="16"/>
          <w:szCs w:val="16"/>
        </w:rPr>
        <w:t>P. 502.564.2020 ext. 2404</w:t>
      </w:r>
      <w:proofErr w:type="gramStart"/>
      <w:r w:rsidRPr="007F2F2F">
        <w:rPr>
          <w:rFonts w:ascii="Arial" w:hAnsi="Arial" w:cs="Arial"/>
          <w:sz w:val="16"/>
          <w:szCs w:val="16"/>
        </w:rPr>
        <w:t>  |</w:t>
      </w:r>
      <w:proofErr w:type="gramEnd"/>
      <w:r w:rsidRPr="007F2F2F">
        <w:rPr>
          <w:rFonts w:ascii="Arial" w:hAnsi="Arial" w:cs="Arial"/>
          <w:sz w:val="16"/>
          <w:szCs w:val="16"/>
        </w:rPr>
        <w:t xml:space="preserve">  E. </w:t>
      </w:r>
      <w:hyperlink r:id="rId7" w:history="1">
        <w:r w:rsidRPr="007F2F2F">
          <w:rPr>
            <w:rStyle w:val="Hyperlink"/>
            <w:rFonts w:ascii="Arial" w:hAnsi="Arial" w:cs="Arial"/>
            <w:sz w:val="16"/>
            <w:szCs w:val="16"/>
          </w:rPr>
          <w:t>matt.jury@education.ky.gov</w:t>
        </w:r>
      </w:hyperlink>
    </w:p>
    <w:p w14:paraId="51B47730" w14:textId="77777777" w:rsidR="00917387" w:rsidRDefault="00917387" w:rsidP="00917387">
      <w:pPr>
        <w:spacing w:after="0"/>
        <w:rPr>
          <w:rFonts w:ascii="Times New Roman" w:hAnsi="Times New Roman" w:cs="Times New Roman"/>
          <w:i/>
          <w:sz w:val="28"/>
          <w:szCs w:val="28"/>
        </w:rPr>
      </w:pPr>
    </w:p>
    <w:p w14:paraId="7798300C" w14:textId="3087D6CA" w:rsidR="00917387" w:rsidRDefault="00917387" w:rsidP="00917387">
      <w:pPr>
        <w:rPr>
          <w:rFonts w:ascii="Times New Roman" w:hAnsi="Times New Roman" w:cs="Times New Roman"/>
          <w:sz w:val="28"/>
          <w:szCs w:val="28"/>
        </w:rPr>
      </w:pPr>
      <w:r>
        <w:rPr>
          <w:rFonts w:ascii="Times New Roman" w:hAnsi="Times New Roman" w:cs="Times New Roman"/>
          <w:sz w:val="28"/>
          <w:szCs w:val="28"/>
        </w:rPr>
        <w:lastRenderedPageBreak/>
        <w:t>08/26</w:t>
      </w:r>
      <w:bookmarkStart w:id="0" w:name="_GoBack"/>
      <w:bookmarkEnd w:id="0"/>
      <w:r w:rsidRPr="005328F4">
        <w:rPr>
          <w:rFonts w:ascii="Times New Roman" w:hAnsi="Times New Roman" w:cs="Times New Roman"/>
          <w:sz w:val="28"/>
          <w:szCs w:val="28"/>
        </w:rPr>
        <w:t>/14</w:t>
      </w:r>
    </w:p>
    <w:p w14:paraId="14D5A9B1" w14:textId="6E09C97A" w:rsidR="00917387" w:rsidRDefault="00917387" w:rsidP="00917387">
      <w:pPr>
        <w:spacing w:after="0"/>
        <w:rPr>
          <w:rFonts w:ascii="Times New Roman" w:hAnsi="Times New Roman" w:cs="Times New Roman"/>
          <w:i/>
          <w:sz w:val="28"/>
          <w:szCs w:val="28"/>
        </w:rPr>
      </w:pPr>
      <w:r w:rsidRPr="0091546E">
        <w:rPr>
          <w:rFonts w:ascii="Times New Roman" w:hAnsi="Times New Roman" w:cs="Times New Roman"/>
          <w:i/>
          <w:sz w:val="28"/>
          <w:szCs w:val="28"/>
        </w:rPr>
        <w:t>Is ARI responsible for security updates and maintenance of the MacBook Air that Next Generation Teacher Leaders received?</w:t>
      </w:r>
    </w:p>
    <w:p w14:paraId="63DBB421" w14:textId="77777777" w:rsidR="00917387" w:rsidRPr="00CD3C12" w:rsidRDefault="00917387" w:rsidP="00917387">
      <w:pPr>
        <w:spacing w:after="0"/>
        <w:rPr>
          <w:rFonts w:ascii="Century" w:eastAsia="Times New Roman" w:hAnsi="Century"/>
          <w:color w:val="C45911" w:themeColor="accent2" w:themeShade="BF"/>
          <w:sz w:val="16"/>
          <w:szCs w:val="16"/>
        </w:rPr>
      </w:pPr>
    </w:p>
    <w:p w14:paraId="7E9A451A" w14:textId="77777777" w:rsidR="00917387" w:rsidRDefault="00917387" w:rsidP="00917387">
      <w:pPr>
        <w:spacing w:after="0"/>
        <w:rPr>
          <w:rFonts w:ascii="Century" w:eastAsia="Times New Roman" w:hAnsi="Century"/>
          <w:color w:val="C45911" w:themeColor="accent2" w:themeShade="BF"/>
          <w:sz w:val="24"/>
          <w:szCs w:val="24"/>
        </w:rPr>
      </w:pPr>
      <w:r w:rsidRPr="0091546E">
        <w:rPr>
          <w:rFonts w:ascii="Century" w:eastAsia="Times New Roman" w:hAnsi="Century"/>
          <w:color w:val="C45911" w:themeColor="accent2" w:themeShade="BF"/>
          <w:sz w:val="24"/>
          <w:szCs w:val="24"/>
        </w:rPr>
        <w:t xml:space="preserve">Some districts feel there is minimal risk with an Apple product and are comfortable with not binding </w:t>
      </w:r>
      <w:r>
        <w:rPr>
          <w:rFonts w:ascii="Century" w:eastAsia="Times New Roman" w:hAnsi="Century"/>
          <w:color w:val="C45911" w:themeColor="accent2" w:themeShade="BF"/>
          <w:sz w:val="24"/>
          <w:szCs w:val="24"/>
        </w:rPr>
        <w:t xml:space="preserve">it </w:t>
      </w:r>
      <w:r w:rsidRPr="0091546E">
        <w:rPr>
          <w:rFonts w:ascii="Century" w:eastAsia="Times New Roman" w:hAnsi="Century"/>
          <w:color w:val="C45911" w:themeColor="accent2" w:themeShade="BF"/>
          <w:sz w:val="24"/>
          <w:szCs w:val="24"/>
        </w:rPr>
        <w:t xml:space="preserve">to the active directory.  These districts have accomplished use for teachers in this way.  Not perfect, but a solution for </w:t>
      </w:r>
      <w:r>
        <w:rPr>
          <w:rFonts w:ascii="Century" w:eastAsia="Times New Roman" w:hAnsi="Century"/>
          <w:color w:val="C45911" w:themeColor="accent2" w:themeShade="BF"/>
          <w:sz w:val="24"/>
          <w:szCs w:val="24"/>
        </w:rPr>
        <w:t xml:space="preserve">now they have chosen.  Next Generation Teacher </w:t>
      </w:r>
      <w:proofErr w:type="spellStart"/>
      <w:r>
        <w:rPr>
          <w:rFonts w:ascii="Century" w:eastAsia="Times New Roman" w:hAnsi="Century"/>
          <w:color w:val="C45911" w:themeColor="accent2" w:themeShade="BF"/>
          <w:sz w:val="24"/>
          <w:szCs w:val="24"/>
        </w:rPr>
        <w:t>MacB</w:t>
      </w:r>
      <w:r w:rsidRPr="0091546E">
        <w:rPr>
          <w:rFonts w:ascii="Century" w:eastAsia="Times New Roman" w:hAnsi="Century"/>
          <w:color w:val="C45911" w:themeColor="accent2" w:themeShade="BF"/>
          <w:sz w:val="24"/>
          <w:szCs w:val="24"/>
        </w:rPr>
        <w:t>ooks</w:t>
      </w:r>
      <w:proofErr w:type="spellEnd"/>
      <w:r w:rsidRPr="0091546E">
        <w:rPr>
          <w:rFonts w:ascii="Century" w:eastAsia="Times New Roman" w:hAnsi="Century"/>
          <w:color w:val="C45911" w:themeColor="accent2" w:themeShade="BF"/>
          <w:sz w:val="24"/>
          <w:szCs w:val="24"/>
        </w:rPr>
        <w:t xml:space="preserve"> are technically the property of ARI for four years and then districts can purchase them for one dollar.  Probably makes sense to view them like a quasi-personally owned device.  </w:t>
      </w:r>
      <w:r>
        <w:rPr>
          <w:rFonts w:ascii="Century" w:eastAsia="Times New Roman" w:hAnsi="Century"/>
          <w:color w:val="C45911" w:themeColor="accent2" w:themeShade="BF"/>
          <w:sz w:val="24"/>
          <w:szCs w:val="24"/>
        </w:rPr>
        <w:t xml:space="preserve">However, </w:t>
      </w:r>
      <w:r w:rsidRPr="0091546E">
        <w:rPr>
          <w:rFonts w:ascii="Century" w:eastAsia="Times New Roman" w:hAnsi="Century"/>
          <w:color w:val="C45911" w:themeColor="accent2" w:themeShade="BF"/>
          <w:sz w:val="24"/>
          <w:szCs w:val="24"/>
        </w:rPr>
        <w:t>ARI is asking for help from districts in the items listed in t</w:t>
      </w:r>
      <w:r>
        <w:rPr>
          <w:rFonts w:ascii="Century" w:eastAsia="Times New Roman" w:hAnsi="Century"/>
          <w:color w:val="C45911" w:themeColor="accent2" w:themeShade="BF"/>
          <w:sz w:val="24"/>
          <w:szCs w:val="24"/>
        </w:rPr>
        <w:t xml:space="preserve">he attached assurance agreement, as well as general technical help to the teachers who are using them.  </w:t>
      </w:r>
    </w:p>
    <w:p w14:paraId="7F5A04F5" w14:textId="77777777" w:rsidR="00917387" w:rsidRDefault="00917387" w:rsidP="00917387">
      <w:pPr>
        <w:spacing w:after="0"/>
        <w:rPr>
          <w:rFonts w:ascii="Century" w:eastAsia="Times New Roman" w:hAnsi="Century"/>
          <w:color w:val="C45911" w:themeColor="accent2" w:themeShade="BF"/>
          <w:sz w:val="24"/>
          <w:szCs w:val="24"/>
        </w:rPr>
      </w:pPr>
      <w:r>
        <w:rPr>
          <w:rFonts w:ascii="Century" w:eastAsia="Times New Roman" w:hAnsi="Century"/>
          <w:color w:val="C45911" w:themeColor="accent2" w:themeShade="BF"/>
          <w:sz w:val="24"/>
          <w:szCs w:val="24"/>
        </w:rPr>
        <w:t xml:space="preserve">The request of ARI is that teachers be able to access the internet while at school and also be able to access networks while at home, Next Generation meetings, or any other professional development experience.  At the end of the school year, districts will return the MacBook Airs to the ARI technology staff to re-image the laptop, so they may be reassigned to the next cohort of Next Generation teacher leaders. </w:t>
      </w:r>
    </w:p>
    <w:p w14:paraId="7FE8528D" w14:textId="77777777" w:rsidR="005328F4" w:rsidRPr="005328F4" w:rsidRDefault="005328F4">
      <w:pPr>
        <w:rPr>
          <w:rFonts w:ascii="Times New Roman" w:hAnsi="Times New Roman" w:cs="Times New Roman"/>
          <w:sz w:val="28"/>
          <w:szCs w:val="28"/>
        </w:rPr>
      </w:pPr>
    </w:p>
    <w:sectPr w:rsidR="005328F4" w:rsidRPr="005328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84CDA" w14:textId="77777777" w:rsidR="00F6002E" w:rsidRDefault="00F6002E" w:rsidP="00B00E12">
      <w:pPr>
        <w:spacing w:after="0" w:line="240" w:lineRule="auto"/>
      </w:pPr>
      <w:r>
        <w:separator/>
      </w:r>
    </w:p>
  </w:endnote>
  <w:endnote w:type="continuationSeparator" w:id="0">
    <w:p w14:paraId="54761AB2" w14:textId="77777777" w:rsidR="00F6002E" w:rsidRDefault="00F6002E" w:rsidP="00B0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62254" w14:textId="77777777" w:rsidR="00B00E12" w:rsidRDefault="00B00E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60337" w14:textId="77777777" w:rsidR="00B00E12" w:rsidRDefault="00B00E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E8132" w14:textId="77777777" w:rsidR="00B00E12" w:rsidRDefault="00B00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31954" w14:textId="77777777" w:rsidR="00F6002E" w:rsidRDefault="00F6002E" w:rsidP="00B00E12">
      <w:pPr>
        <w:spacing w:after="0" w:line="240" w:lineRule="auto"/>
      </w:pPr>
      <w:r>
        <w:separator/>
      </w:r>
    </w:p>
  </w:footnote>
  <w:footnote w:type="continuationSeparator" w:id="0">
    <w:p w14:paraId="7FD5EEFF" w14:textId="77777777" w:rsidR="00F6002E" w:rsidRDefault="00F6002E" w:rsidP="00B00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A2815" w14:textId="77777777" w:rsidR="00B00E12" w:rsidRDefault="00B00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0E7C9" w14:textId="77777777" w:rsidR="00B00E12" w:rsidRPr="00B00E12" w:rsidRDefault="00B00E12" w:rsidP="00B00E12">
    <w:pPr>
      <w:pStyle w:val="Header"/>
      <w:jc w:val="both"/>
      <w:rPr>
        <w:sz w:val="32"/>
        <w:szCs w:val="32"/>
      </w:rPr>
    </w:pPr>
    <w:r w:rsidRPr="00B00E12">
      <w:rPr>
        <w:noProof/>
        <w:sz w:val="32"/>
        <w:szCs w:val="32"/>
      </w:rPr>
      <mc:AlternateContent>
        <mc:Choice Requires="wps">
          <w:drawing>
            <wp:anchor distT="45720" distB="45720" distL="114300" distR="114300" simplePos="0" relativeHeight="251659264" behindDoc="0" locked="0" layoutInCell="1" allowOverlap="1" wp14:anchorId="67BDFF59" wp14:editId="7EF9D484">
              <wp:simplePos x="0" y="0"/>
              <wp:positionH relativeFrom="margin">
                <wp:align>right</wp:align>
              </wp:positionH>
              <wp:positionV relativeFrom="paragraph">
                <wp:posOffset>-326963</wp:posOffset>
              </wp:positionV>
              <wp:extent cx="2192655" cy="85153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51535"/>
                      </a:xfrm>
                      <a:prstGeom prst="rect">
                        <a:avLst/>
                      </a:prstGeom>
                      <a:solidFill>
                        <a:srgbClr val="FFFFFF"/>
                      </a:solidFill>
                      <a:ln w="9525">
                        <a:noFill/>
                        <a:miter lim="800000"/>
                        <a:headEnd/>
                        <a:tailEnd/>
                      </a:ln>
                    </wps:spPr>
                    <wps:txbx>
                      <w:txbxContent>
                        <w:p w14:paraId="515ACE54" w14:textId="77777777" w:rsidR="00B00E12" w:rsidRDefault="00B00E12">
                          <w:r>
                            <w:rPr>
                              <w:noProof/>
                            </w:rPr>
                            <w:drawing>
                              <wp:inline distT="0" distB="0" distL="0" distR="0" wp14:anchorId="610F8E43" wp14:editId="2CD1790E">
                                <wp:extent cx="2000885" cy="765732"/>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00885" cy="7657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DFF59" id="_x0000_t202" coordsize="21600,21600" o:spt="202" path="m,l,21600r21600,l21600,xe">
              <v:stroke joinstyle="miter"/>
              <v:path gradientshapeok="t" o:connecttype="rect"/>
            </v:shapetype>
            <v:shape id="Text Box 2" o:spid="_x0000_s1026" type="#_x0000_t202" style="position:absolute;left:0;text-align:left;margin-left:121.45pt;margin-top:-25.75pt;width:172.65pt;height:67.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" stroked="f">
              <v:textbox>
                <w:txbxContent>
                  <w:p w14:paraId="515ACE54" w14:textId="77777777" w:rsidR="00B00E12" w:rsidRDefault="00B00E12">
                    <w:r>
                      <w:rPr>
                        <w:noProof/>
                      </w:rPr>
                      <w:drawing>
                        <wp:inline distT="0" distB="0" distL="0" distR="0" wp14:anchorId="610F8E43" wp14:editId="2CD1790E">
                          <wp:extent cx="2000885" cy="765732"/>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00885" cy="765732"/>
                                  </a:xfrm>
                                  <a:prstGeom prst="rect">
                                    <a:avLst/>
                                  </a:prstGeom>
                                </pic:spPr>
                              </pic:pic>
                            </a:graphicData>
                          </a:graphic>
                        </wp:inline>
                      </w:drawing>
                    </w:r>
                  </w:p>
                </w:txbxContent>
              </v:textbox>
              <w10:wrap type="square" anchorx="margin"/>
            </v:shape>
          </w:pict>
        </mc:Fallback>
      </mc:AlternateContent>
    </w:r>
    <w:r w:rsidRPr="00B00E12">
      <w:rPr>
        <w:sz w:val="32"/>
        <w:szCs w:val="32"/>
      </w:rPr>
      <w:t>Questions of the Week</w:t>
    </w:r>
  </w:p>
  <w:p w14:paraId="6978DF36" w14:textId="77777777" w:rsidR="00B00E12" w:rsidRPr="00B00E12" w:rsidRDefault="00B00E12" w:rsidP="00B00E12">
    <w:pPr>
      <w:pStyle w:val="Header"/>
      <w:jc w:val="both"/>
      <w:rPr>
        <w:color w:val="C45911" w:themeColor="accent2" w:themeShade="BF"/>
        <w:sz w:val="28"/>
        <w:szCs w:val="28"/>
      </w:rPr>
    </w:pPr>
    <w:r w:rsidRPr="00B00E12">
      <w:rPr>
        <w:color w:val="C45911" w:themeColor="accent2" w:themeShade="BF"/>
        <w:sz w:val="28"/>
        <w:szCs w:val="28"/>
      </w:rPr>
      <w:t>ARI Tech Tuesday Email</w:t>
    </w:r>
  </w:p>
  <w:p w14:paraId="5D18089C" w14:textId="77777777" w:rsidR="00B00E12" w:rsidRDefault="00B00E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881B3" w14:textId="77777777" w:rsidR="00B00E12" w:rsidRDefault="00B00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227E"/>
    <w:multiLevelType w:val="hybridMultilevel"/>
    <w:tmpl w:val="EB304590"/>
    <w:lvl w:ilvl="0" w:tplc="38A45FAC">
      <w:start w:val="1"/>
      <w:numFmt w:val="bullet"/>
      <w:lvlText w:val=""/>
      <w:lvlJc w:val="left"/>
      <w:pPr>
        <w:ind w:left="720" w:hanging="360"/>
      </w:pPr>
      <w:rPr>
        <w:rFonts w:ascii="Symbol" w:hAnsi="Symbol" w:hint="default"/>
      </w:rPr>
    </w:lvl>
    <w:lvl w:ilvl="1" w:tplc="B2B091C4">
      <w:start w:val="1"/>
      <w:numFmt w:val="bullet"/>
      <w:lvlText w:val="o"/>
      <w:lvlJc w:val="left"/>
      <w:pPr>
        <w:ind w:left="1440" w:hanging="360"/>
      </w:pPr>
      <w:rPr>
        <w:rFonts w:ascii="Courier New" w:hAnsi="Courier New" w:hint="default"/>
      </w:rPr>
    </w:lvl>
    <w:lvl w:ilvl="2" w:tplc="B85C4662">
      <w:start w:val="1"/>
      <w:numFmt w:val="bullet"/>
      <w:lvlText w:val=""/>
      <w:lvlJc w:val="left"/>
      <w:pPr>
        <w:ind w:left="2160" w:hanging="360"/>
      </w:pPr>
      <w:rPr>
        <w:rFonts w:ascii="Wingdings" w:hAnsi="Wingdings" w:hint="default"/>
      </w:rPr>
    </w:lvl>
    <w:lvl w:ilvl="3" w:tplc="95322CCC">
      <w:start w:val="1"/>
      <w:numFmt w:val="bullet"/>
      <w:lvlText w:val=""/>
      <w:lvlJc w:val="left"/>
      <w:pPr>
        <w:ind w:left="2880" w:hanging="360"/>
      </w:pPr>
      <w:rPr>
        <w:rFonts w:ascii="Symbol" w:hAnsi="Symbol" w:hint="default"/>
      </w:rPr>
    </w:lvl>
    <w:lvl w:ilvl="4" w:tplc="F4282D9C">
      <w:start w:val="1"/>
      <w:numFmt w:val="bullet"/>
      <w:lvlText w:val="o"/>
      <w:lvlJc w:val="left"/>
      <w:pPr>
        <w:ind w:left="3600" w:hanging="360"/>
      </w:pPr>
      <w:rPr>
        <w:rFonts w:ascii="Courier New" w:hAnsi="Courier New" w:hint="default"/>
      </w:rPr>
    </w:lvl>
    <w:lvl w:ilvl="5" w:tplc="3DDED03E">
      <w:start w:val="1"/>
      <w:numFmt w:val="bullet"/>
      <w:lvlText w:val=""/>
      <w:lvlJc w:val="left"/>
      <w:pPr>
        <w:ind w:left="4320" w:hanging="360"/>
      </w:pPr>
      <w:rPr>
        <w:rFonts w:ascii="Wingdings" w:hAnsi="Wingdings" w:hint="default"/>
      </w:rPr>
    </w:lvl>
    <w:lvl w:ilvl="6" w:tplc="6226EA46">
      <w:start w:val="1"/>
      <w:numFmt w:val="bullet"/>
      <w:lvlText w:val=""/>
      <w:lvlJc w:val="left"/>
      <w:pPr>
        <w:ind w:left="5040" w:hanging="360"/>
      </w:pPr>
      <w:rPr>
        <w:rFonts w:ascii="Symbol" w:hAnsi="Symbol" w:hint="default"/>
      </w:rPr>
    </w:lvl>
    <w:lvl w:ilvl="7" w:tplc="3C14459E">
      <w:start w:val="1"/>
      <w:numFmt w:val="bullet"/>
      <w:lvlText w:val="o"/>
      <w:lvlJc w:val="left"/>
      <w:pPr>
        <w:ind w:left="5760" w:hanging="360"/>
      </w:pPr>
      <w:rPr>
        <w:rFonts w:ascii="Courier New" w:hAnsi="Courier New" w:hint="default"/>
      </w:rPr>
    </w:lvl>
    <w:lvl w:ilvl="8" w:tplc="402C63A8">
      <w:start w:val="1"/>
      <w:numFmt w:val="bullet"/>
      <w:lvlText w:val=""/>
      <w:lvlJc w:val="left"/>
      <w:pPr>
        <w:ind w:left="6480" w:hanging="360"/>
      </w:pPr>
      <w:rPr>
        <w:rFonts w:ascii="Wingdings" w:hAnsi="Wingdings" w:hint="default"/>
      </w:rPr>
    </w:lvl>
  </w:abstractNum>
  <w:abstractNum w:abstractNumId="1">
    <w:nsid w:val="48EB17E2"/>
    <w:multiLevelType w:val="hybridMultilevel"/>
    <w:tmpl w:val="CE9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AE4AF1"/>
    <w:multiLevelType w:val="hybridMultilevel"/>
    <w:tmpl w:val="29BC5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12"/>
    <w:rsid w:val="004B5B7B"/>
    <w:rsid w:val="005328F4"/>
    <w:rsid w:val="00724C19"/>
    <w:rsid w:val="007536B6"/>
    <w:rsid w:val="008C4E6C"/>
    <w:rsid w:val="00917387"/>
    <w:rsid w:val="00B00E12"/>
    <w:rsid w:val="00F60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B33CA2"/>
  <w15:docId w15:val="{99BCEC63-E105-4AF8-92B8-E1E99165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E12"/>
    <w:pPr>
      <w:ind w:left="720"/>
      <w:contextualSpacing/>
    </w:pPr>
  </w:style>
  <w:style w:type="paragraph" w:styleId="NormalWeb">
    <w:name w:val="Normal (Web)"/>
    <w:basedOn w:val="Normal"/>
    <w:uiPriority w:val="99"/>
    <w:semiHidden/>
    <w:unhideWhenUsed/>
    <w:rsid w:val="00B00E1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B00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E12"/>
  </w:style>
  <w:style w:type="paragraph" w:styleId="Footer">
    <w:name w:val="footer"/>
    <w:basedOn w:val="Normal"/>
    <w:link w:val="FooterChar"/>
    <w:uiPriority w:val="99"/>
    <w:unhideWhenUsed/>
    <w:rsid w:val="00B00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E12"/>
  </w:style>
  <w:style w:type="paragraph" w:styleId="BalloonText">
    <w:name w:val="Balloon Text"/>
    <w:basedOn w:val="Normal"/>
    <w:link w:val="BalloonTextChar"/>
    <w:uiPriority w:val="99"/>
    <w:semiHidden/>
    <w:unhideWhenUsed/>
    <w:rsid w:val="005328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8F4"/>
    <w:rPr>
      <w:rFonts w:ascii="Lucida Grande" w:hAnsi="Lucida Grande" w:cs="Lucida Grande"/>
      <w:sz w:val="18"/>
      <w:szCs w:val="18"/>
    </w:rPr>
  </w:style>
  <w:style w:type="character" w:styleId="Hyperlink">
    <w:name w:val="Hyperlink"/>
    <w:basedOn w:val="DefaultParagraphFont"/>
    <w:uiPriority w:val="99"/>
    <w:unhideWhenUsed/>
    <w:rsid w:val="005328F4"/>
    <w:rPr>
      <w:color w:val="0563C1" w:themeColor="hyperlink"/>
      <w:u w:val="single"/>
    </w:rPr>
  </w:style>
  <w:style w:type="paragraph" w:styleId="NoSpacing">
    <w:name w:val="No Spacing"/>
    <w:basedOn w:val="Normal"/>
    <w:uiPriority w:val="1"/>
    <w:qFormat/>
    <w:rsid w:val="005328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tt.jury@education.ky.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 Johnny</dc:creator>
  <cp:keywords/>
  <dc:description/>
  <cp:lastModifiedBy>Belcher, Johnny</cp:lastModifiedBy>
  <cp:revision>2</cp:revision>
  <dcterms:created xsi:type="dcterms:W3CDTF">2014-09-01T16:30:00Z</dcterms:created>
  <dcterms:modified xsi:type="dcterms:W3CDTF">2014-09-01T16:30:00Z</dcterms:modified>
</cp:coreProperties>
</file>